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spacing w:before="95" w:after="0"/>
        <w:ind w:left="2599" w:right="0" w:hanging="0"/>
        <w:jc w:val="left"/>
        <w:rPr>
          <w:b/>
          <w:b/>
          <w:sz w:val="15"/>
        </w:rPr>
      </w:pPr>
      <w:r>
        <w:rPr>
          <w:color w:val="333333"/>
          <w:w w:val="105"/>
        </w:rPr>
        <w:t>ANEXO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III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–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DECLARAÇÃO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PESSOA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spacing w:val="-2"/>
          <w:w w:val="105"/>
        </w:rPr>
        <w:t>DEFICIÊNCIA</w:t>
      </w:r>
    </w:p>
    <w:p>
      <w:pPr>
        <w:pStyle w:val="Corpodotexto"/>
        <w:bidi w:val="0"/>
        <w:spacing w:before="31" w:after="0"/>
        <w:ind w:left="0" w:right="0" w:hanging="0"/>
        <w:jc w:val="left"/>
        <w:rPr>
          <w:b/>
          <w:b/>
          <w:sz w:val="15"/>
        </w:rPr>
      </w:pPr>
      <w:r>
        <w:rPr/>
      </w:r>
    </w:p>
    <w:p>
      <w:pPr>
        <w:pStyle w:val="Corpodotexto"/>
        <w:tabs>
          <w:tab w:val="clear" w:pos="709"/>
          <w:tab w:val="left" w:pos="1156" w:leader="none"/>
          <w:tab w:val="left" w:pos="1455" w:leader="none"/>
          <w:tab w:val="left" w:pos="1853" w:leader="none"/>
          <w:tab w:val="left" w:pos="4882" w:leader="none"/>
          <w:tab w:val="left" w:pos="5402" w:leader="none"/>
          <w:tab w:val="left" w:pos="6174" w:leader="none"/>
          <w:tab w:val="left" w:pos="6569" w:leader="none"/>
          <w:tab w:val="left" w:pos="6929" w:leader="none"/>
          <w:tab w:val="left" w:pos="7660" w:leader="none"/>
          <w:tab w:val="left" w:pos="8210" w:leader="none"/>
          <w:tab w:val="left" w:pos="8488" w:leader="none"/>
          <w:tab w:val="left" w:pos="9151" w:leader="none"/>
          <w:tab w:val="left" w:pos="9916" w:leader="none"/>
        </w:tabs>
        <w:bidi w:val="0"/>
        <w:spacing w:lineRule="auto" w:line="314" w:before="1" w:after="0"/>
        <w:ind w:left="340" w:right="889" w:firstLine="2"/>
        <w:jc w:val="left"/>
        <w:rPr>
          <w:b/>
          <w:b/>
          <w:sz w:val="15"/>
        </w:rPr>
      </w:pPr>
      <w:r>
        <w:rPr>
          <w:color w:val="333333"/>
        </w:rPr>
        <w:t>Eu,</w:t>
      </w:r>
      <w:r>
        <w:rPr>
          <w:color w:val="333333"/>
          <w:spacing w:val="34"/>
        </w:rPr>
        <w:t xml:space="preserve"> </w:t>
      </w:r>
      <w:r>
        <w:rPr>
          <w:rFonts w:ascii="Times New Roman" w:hAnsi="Times New Roman"/>
          <w:b w:val="false"/>
          <w:color w:val="333333"/>
          <w:u w:val="single" w:color="323232"/>
        </w:rPr>
        <w:tab/>
        <w:tab/>
        <w:tab/>
        <w:tab/>
      </w:r>
      <w:r>
        <w:rPr>
          <w:color w:val="333333"/>
        </w:rPr>
        <w:t>,portador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nº</w:t>
      </w:r>
      <w:r>
        <w:rPr>
          <w:rFonts w:ascii="Times New Roman" w:hAnsi="Times New Roman"/>
          <w:b w:val="false"/>
          <w:color w:val="333333"/>
          <w:u w:val="single" w:color="323232"/>
        </w:rPr>
        <w:tab/>
        <w:tab/>
        <w:tab/>
        <w:tab/>
      </w:r>
      <w:r>
        <w:rPr>
          <w:rFonts w:ascii="Times New Roman" w:hAnsi="Times New Roman"/>
          <w:b w:val="false"/>
          <w:color w:val="333333"/>
          <w:spacing w:val="-5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inscrito(a)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 xml:space="preserve">CPF </w:t>
      </w:r>
      <w:r>
        <w:rPr>
          <w:color w:val="333333"/>
          <w:spacing w:val="-4"/>
        </w:rPr>
        <w:t>so</w:t>
      </w:r>
      <w:r>
        <w:rPr>
          <w:color w:val="333333"/>
          <w:spacing w:val="-4"/>
        </w:rPr>
        <w:t xml:space="preserve">b o </w:t>
      </w:r>
      <w:r>
        <w:rPr>
          <w:color w:val="333333"/>
          <w:spacing w:val="-6"/>
        </w:rPr>
        <w:t>nº</w:t>
      </w:r>
      <w:r>
        <w:rPr>
          <w:rFonts w:ascii="Times New Roman" w:hAnsi="Times New Roman"/>
          <w:b w:val="false"/>
          <w:color w:val="333333"/>
          <w:u w:val="single" w:color="323232"/>
        </w:rPr>
        <w:tab/>
        <w:tab/>
        <w:tab/>
      </w:r>
      <w:r>
        <w:rPr>
          <w:color w:val="333333"/>
          <w:spacing w:val="-2"/>
        </w:rPr>
        <w:t>declaro</w:t>
      </w:r>
      <w:r>
        <w:rPr>
          <w:color w:val="333333"/>
        </w:rPr>
        <w:tab/>
      </w:r>
      <w:r>
        <w:rPr>
          <w:color w:val="333333"/>
          <w:spacing w:val="-6"/>
        </w:rPr>
        <w:t>ao</w:t>
      </w:r>
      <w:r>
        <w:rPr>
          <w:color w:val="333333"/>
        </w:rPr>
        <w:tab/>
      </w:r>
      <w:r>
        <w:rPr>
          <w:color w:val="333333"/>
          <w:spacing w:val="-6"/>
        </w:rPr>
        <w:t>IF</w:t>
      </w:r>
      <w:r>
        <w:rPr>
          <w:color w:val="333333"/>
        </w:rPr>
        <w:tab/>
      </w:r>
      <w:r>
        <w:rPr>
          <w:color w:val="333333"/>
          <w:spacing w:val="-2"/>
        </w:rPr>
        <w:t>Baiano</w:t>
      </w:r>
      <w:r>
        <w:rPr>
          <w:color w:val="333333"/>
        </w:rPr>
        <w:tab/>
      </w:r>
      <w:r>
        <w:rPr>
          <w:color w:val="333333"/>
          <w:spacing w:val="-4"/>
        </w:rPr>
        <w:t xml:space="preserve">que </w:t>
      </w:r>
      <w:r>
        <w:rPr>
          <w:color w:val="333333"/>
          <w:spacing w:val="-2"/>
        </w:rPr>
        <w:t>conforme</w:t>
      </w:r>
      <w:r>
        <w:rPr>
          <w:color w:val="333333"/>
        </w:rPr>
        <w:tab/>
      </w:r>
      <w:r>
        <w:rPr>
          <w:color w:val="333333"/>
          <w:spacing w:val="-2"/>
        </w:rPr>
        <w:t>CID-10</w:t>
      </w:r>
      <w:r>
        <w:rPr>
          <w:color w:val="333333"/>
        </w:rPr>
        <w:tab/>
      </w:r>
      <w:r>
        <w:rPr>
          <w:color w:val="333333"/>
          <w:spacing w:val="-4"/>
        </w:rPr>
        <w:t xml:space="preserve">sob </w:t>
      </w:r>
      <w:r>
        <w:rPr>
          <w:color w:val="333333"/>
          <w:spacing w:val="-6"/>
        </w:rPr>
        <w:t>n°</w:t>
      </w:r>
      <w:r>
        <w:rPr>
          <w:rFonts w:ascii="Times New Roman" w:hAnsi="Times New Roman"/>
          <w:b w:val="false"/>
          <w:color w:val="333333"/>
          <w:u w:val="single" w:color="323232"/>
        </w:rPr>
        <w:tab/>
        <w:tab/>
        <w:tab/>
      </w:r>
      <w:r>
        <w:rPr>
          <w:color w:val="333333"/>
          <w:spacing w:val="-8"/>
        </w:rPr>
        <w:t>constante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no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Laudo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Médico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em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anexo,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expedido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conforme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especificações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do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Edital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possuo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a(s)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 xml:space="preserve">seguinte(s) </w:t>
      </w:r>
      <w:r>
        <w:rPr>
          <w:color w:val="333333"/>
          <w:spacing w:val="-2"/>
        </w:rPr>
        <w:t>deficiência(s):</w:t>
      </w:r>
    </w:p>
    <w:p>
      <w:pPr>
        <w:pStyle w:val="Corpodotexto"/>
        <w:bidi w:val="0"/>
        <w:spacing w:lineRule="auto" w:line="314"/>
        <w:ind w:left="340" w:right="936" w:hanging="0"/>
        <w:jc w:val="both"/>
        <w:rPr>
          <w:b/>
          <w:b/>
          <w:sz w:val="15"/>
        </w:rPr>
      </w:pPr>
      <w:r>
        <w:rPr>
          <w:color w:val="333333"/>
        </w:rPr>
        <w:t xml:space="preserve">( ) Deficiência física (Alteração completa ou parcial de um ou mais segmentos do corpo humano, acarretando o </w:t>
      </w:r>
      <w:r>
        <w:rPr>
          <w:color w:val="333333"/>
          <w:spacing w:val="-6"/>
        </w:rPr>
        <w:t xml:space="preserve">comprometimento da função física, apresentando-se sob a forma de paraplegia, paraparesia, monoplegia, monoparesia, </w:t>
      </w:r>
      <w:r>
        <w:rPr>
          <w:color w:val="333333"/>
          <w:spacing w:val="-4"/>
        </w:rPr>
        <w:t>tetraplegia, tetraparesia, triplegia, triparesia, hemiplegia, hemiparesia, ostomia, amputação ou ausência de membro, paralisia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cerebral,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nanismo,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membros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com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deformidade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congênita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ou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adquirida,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exceto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deformidades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estéticas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as que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não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produzam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dificuldades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para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desempenho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funções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-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>Redação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dada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pelo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>Decreto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nº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5.296,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2004);</w:t>
      </w:r>
    </w:p>
    <w:p>
      <w:pPr>
        <w:pStyle w:val="Corpodotexto"/>
        <w:bidi w:val="0"/>
        <w:spacing w:lineRule="auto" w:line="314"/>
        <w:ind w:left="340" w:right="915" w:hanging="0"/>
        <w:jc w:val="both"/>
        <w:rPr>
          <w:b/>
          <w:b/>
          <w:sz w:val="15"/>
        </w:rPr>
      </w:pPr>
      <w:r>
        <w:rPr>
          <w:color w:val="333333"/>
          <w:spacing w:val="-6"/>
        </w:rPr>
        <w:t>(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)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6"/>
        </w:rPr>
        <w:t>Deficiência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auditiva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(Perda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bilateral,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parcial ou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total,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de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quarenta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e um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decibéis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(dB)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ou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mais, aferida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por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 xml:space="preserve">audiograma </w:t>
      </w:r>
      <w:r>
        <w:rPr>
          <w:color w:val="333333"/>
          <w:spacing w:val="-4"/>
        </w:rPr>
        <w:t>nas frequências de 500HZ, 1.000HZ, 2.000Hz e 3.000Hz. - Redação dada pelo Decreto nº 5.296, de 2004);</w:t>
      </w:r>
    </w:p>
    <w:p>
      <w:pPr>
        <w:pStyle w:val="Corpodotexto"/>
        <w:bidi w:val="0"/>
        <w:spacing w:lineRule="auto" w:line="314"/>
        <w:ind w:left="340" w:right="916" w:hanging="1"/>
        <w:jc w:val="both"/>
        <w:rPr>
          <w:b/>
          <w:b/>
          <w:sz w:val="15"/>
        </w:rPr>
      </w:pPr>
      <w:r>
        <w:rPr>
          <w:color w:val="333333"/>
        </w:rPr>
        <w:t>(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Deficiência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visual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(Cegueira,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acuidade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visual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é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igual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menor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0,05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melhor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olho,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melhor </w:t>
      </w:r>
      <w:r>
        <w:rPr>
          <w:color w:val="333333"/>
          <w:spacing w:val="-2"/>
        </w:rPr>
        <w:t>correção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óptica;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baixa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visão,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que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significa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acuidade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visual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entre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0,3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0,05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no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melhor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olho,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com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melhor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 xml:space="preserve">correção </w:t>
      </w:r>
      <w:r>
        <w:rPr>
          <w:color w:val="333333"/>
          <w:spacing w:val="-6"/>
        </w:rPr>
        <w:t xml:space="preserve">óptica; os casos nos quais a somatória da medida do campo visual em ambos os olhos for igual ou menor que 60 graus ; </w:t>
      </w:r>
      <w:r>
        <w:rPr>
          <w:color w:val="333333"/>
          <w:spacing w:val="-4"/>
        </w:rPr>
        <w:t>ou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ocorrência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simultânea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quaisquer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das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condições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anteriores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-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Redação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dada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pelo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Decreto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nº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5.296,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2004);</w:t>
      </w:r>
    </w:p>
    <w:p>
      <w:pPr>
        <w:pStyle w:val="Corpodotexto"/>
        <w:bidi w:val="0"/>
        <w:spacing w:lineRule="auto" w:line="314"/>
        <w:ind w:left="340" w:right="937" w:hanging="0"/>
        <w:jc w:val="both"/>
        <w:rPr>
          <w:b/>
          <w:b/>
          <w:sz w:val="15"/>
        </w:rPr>
      </w:pPr>
      <w:r>
        <w:rPr>
          <w:color w:val="333333"/>
          <w:spacing w:val="-2"/>
        </w:rPr>
        <w:t>(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) Deficiência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mental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(Funcionamento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intelectual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significativamente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inferior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à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média,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com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manifestação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antes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dos </w:t>
      </w:r>
      <w:r>
        <w:rPr>
          <w:color w:val="333333"/>
          <w:spacing w:val="-4"/>
        </w:rPr>
        <w:t xml:space="preserve">dezoito anos e limitações associadas a duas ou mais áreas de habilidades adaptativas, tais como: a) comunicação; b) </w:t>
      </w:r>
      <w:r>
        <w:rPr>
          <w:color w:val="333333"/>
          <w:spacing w:val="-6"/>
        </w:rPr>
        <w:t xml:space="preserve">cuidado pessoal; c) habilidades sociais; d) utilização dos recursos da comunidade; e) saúde e segurança; f) habilidades </w:t>
      </w:r>
      <w:r>
        <w:rPr>
          <w:color w:val="333333"/>
          <w:spacing w:val="-2"/>
        </w:rPr>
        <w:t>acadêmicas;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g)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lazer;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h)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trabalho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-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Redação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dada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pelo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Decreto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nº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5.296,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de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2004);</w:t>
      </w:r>
    </w:p>
    <w:p>
      <w:pPr>
        <w:pStyle w:val="Corpodotexto"/>
        <w:tabs>
          <w:tab w:val="clear" w:pos="709"/>
          <w:tab w:val="left" w:pos="8352" w:leader="none"/>
        </w:tabs>
        <w:bidi w:val="0"/>
        <w:spacing w:lineRule="exact" w:line="180"/>
        <w:jc w:val="both"/>
        <w:rPr>
          <w:rFonts w:ascii="Times New Roman" w:hAnsi="Times New Roman"/>
          <w:b w:val="false"/>
          <w:b w:val="false"/>
        </w:rPr>
      </w:pPr>
      <w:r>
        <w:rPr>
          <w:color w:val="333333"/>
          <w:spacing w:val="-6"/>
        </w:rPr>
        <w:t xml:space="preserve">       </w:t>
      </w:r>
      <w:r>
        <w:rPr>
          <w:color w:val="333333"/>
          <w:spacing w:val="-6"/>
        </w:rPr>
        <w:t>( )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6"/>
        </w:rPr>
        <w:t>Outras (descreva):</w:t>
      </w:r>
      <w:r>
        <w:rPr>
          <w:rFonts w:ascii="Times New Roman" w:hAnsi="Times New Roman"/>
          <w:b w:val="false"/>
          <w:color w:val="333333"/>
          <w:u w:val="single" w:color="323232"/>
        </w:rPr>
        <w:tab/>
      </w:r>
    </w:p>
    <w:p>
      <w:pPr>
        <w:pStyle w:val="Corpodotexto"/>
        <w:bidi w:val="0"/>
        <w:spacing w:before="32" w:after="0"/>
        <w:ind w:left="0" w:right="0" w:hanging="0"/>
        <w:jc w:val="left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otexto"/>
        <w:bidi w:val="0"/>
        <w:spacing w:lineRule="auto" w:line="314"/>
        <w:ind w:left="340" w:right="901" w:firstLine="2"/>
        <w:jc w:val="both"/>
        <w:rPr>
          <w:b/>
          <w:b/>
          <w:sz w:val="15"/>
        </w:rPr>
      </w:pPr>
      <w:r>
        <w:rPr>
          <w:color w:val="333333"/>
          <w:spacing w:val="-2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laudo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médico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expressa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referência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código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correspondente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Classificação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Internacional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Doença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CID, </w:t>
      </w:r>
      <w:r>
        <w:rPr>
          <w:color w:val="333333"/>
          <w:spacing w:val="-4"/>
        </w:rPr>
        <w:t>atesta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espécie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grau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deficiência.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São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consideradas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pessoas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com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deficiência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(PcD)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aquelas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que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têm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 xml:space="preserve">impedimentos </w:t>
      </w:r>
      <w:r>
        <w:rPr>
          <w:color w:val="333333"/>
          <w:spacing w:val="-6"/>
        </w:rPr>
        <w:t xml:space="preserve">de longo prazo de natureza física, mental, intelectual ou sensorial, os quais, em interação com diversas barreiras, podem </w:t>
      </w:r>
      <w:r>
        <w:rPr>
          <w:color w:val="333333"/>
          <w:spacing w:val="-4"/>
        </w:rPr>
        <w:t>obstruir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sua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participação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plena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efetiva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na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sociedade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em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igualdades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condições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com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as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demais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pessoas,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nos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 xml:space="preserve">termos </w:t>
      </w:r>
      <w:r>
        <w:rPr>
          <w:color w:val="333333"/>
          <w:spacing w:val="-6"/>
        </w:rPr>
        <w:t>dos artigos 3º e 4º do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6"/>
        </w:rPr>
        <w:t>Decreto nº 3.298/99, o artigo 5º do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6"/>
        </w:rPr>
        <w:t>Decreto nº 5.296/2004, da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6"/>
        </w:rPr>
        <w:t>Súmula nº 377/2009 do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6"/>
        </w:rPr>
        <w:t xml:space="preserve">Superior </w:t>
      </w:r>
      <w:r>
        <w:rPr>
          <w:color w:val="333333"/>
          <w:spacing w:val="-4"/>
        </w:rPr>
        <w:t>Tribunal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Justiça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(STJ),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Lei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12.764/2012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da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Lei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nº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13.146/2015.</w:t>
      </w:r>
    </w:p>
    <w:p>
      <w:pPr>
        <w:pStyle w:val="Corpodotexto"/>
        <w:bidi w:val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bidi w:val="0"/>
        <w:spacing w:before="208" w:after="0"/>
        <w:ind w:left="0" w:righ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2540" distB="2540" distL="2540" distR="2540" simplePos="0" locked="0" layoutInCell="0" allowOverlap="1" relativeHeight="2">
                <wp:simplePos x="0" y="0"/>
                <wp:positionH relativeFrom="page">
                  <wp:posOffset>2397125</wp:posOffset>
                </wp:positionH>
                <wp:positionV relativeFrom="paragraph">
                  <wp:posOffset>302260</wp:posOffset>
                </wp:positionV>
                <wp:extent cx="2390775" cy="1905"/>
                <wp:effectExtent l="0" t="0" r="0" b="0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0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90140" h="0">
                              <a:moveTo>
                                <a:pt x="0" y="0"/>
                              </a:moveTo>
                              <a:lnTo>
                                <a:pt x="2389652" y="0"/>
                              </a:lnTo>
                            </a:path>
                          </a:pathLst>
                        </a:custGeom>
                        <a:noFill/>
                        <a:ln w="5805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bidi w:val="0"/>
        <w:spacing w:before="66" w:after="0"/>
        <w:ind w:left="7" w:right="616" w:hanging="0"/>
        <w:jc w:val="center"/>
        <w:rPr>
          <w:b/>
          <w:b/>
          <w:sz w:val="15"/>
        </w:rPr>
      </w:pPr>
      <w:r>
        <w:rPr>
          <w:color w:val="333333"/>
          <w:spacing w:val="-6"/>
        </w:rPr>
        <w:t>Local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e data</w:t>
      </w:r>
    </w:p>
    <w:p>
      <w:pPr>
        <w:pStyle w:val="Corpodotexto"/>
        <w:bidi w:val="0"/>
        <w:spacing w:before="8" w:after="0"/>
        <w:ind w:left="0" w:right="0" w:hanging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2540" distB="2540" distL="2540" distR="2540" simplePos="0" locked="0" layoutInCell="0" allowOverlap="1" relativeHeight="3">
                <wp:simplePos x="0" y="0"/>
                <wp:positionH relativeFrom="page">
                  <wp:posOffset>2618105</wp:posOffset>
                </wp:positionH>
                <wp:positionV relativeFrom="paragraph">
                  <wp:posOffset>144145</wp:posOffset>
                </wp:positionV>
                <wp:extent cx="1950720" cy="1905"/>
                <wp:effectExtent l="0" t="0" r="0" b="0"/>
                <wp:wrapTopAndBottom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50085" h="0">
                              <a:moveTo>
                                <a:pt x="0" y="0"/>
                              </a:moveTo>
                              <a:lnTo>
                                <a:pt x="1949472" y="0"/>
                              </a:lnTo>
                            </a:path>
                          </a:pathLst>
                        </a:custGeom>
                        <a:noFill/>
                        <a:ln w="5805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bidi w:val="0"/>
        <w:spacing w:before="66" w:after="0"/>
        <w:ind w:left="9" w:right="616" w:hanging="0"/>
        <w:jc w:val="center"/>
        <w:rPr>
          <w:b/>
          <w:b/>
          <w:sz w:val="15"/>
        </w:rPr>
      </w:pPr>
      <w:r>
        <w:rPr>
          <w:color w:val="333333"/>
          <w:w w:val="90"/>
        </w:rPr>
        <w:t>Assinatura</w:t>
      </w:r>
      <w:r>
        <w:rPr>
          <w:color w:val="333333"/>
          <w:spacing w:val="2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  <w:w w:val="90"/>
        </w:rPr>
        <w:t>declarante</w:t>
      </w:r>
    </w:p>
    <w:sectPr>
      <w:type w:val="nextPage"/>
      <w:pgSz w:w="11920" w:h="16838"/>
      <w:pgMar w:left="566" w:right="566" w:gutter="0" w:header="0" w:top="9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552" w:right="0" w:hanging="212"/>
      <w:outlineLvl w:val="1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1</Pages>
  <Words>415</Words>
  <Characters>2249</Characters>
  <CharactersWithSpaces>2676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2025-05-08T15:36:05Z</dcterms:created>
  <dc:creator/>
  <dc:description/>
  <dc:language>pt-BR</dc:language>
  <cp:lastModifiedBy/>
  <dcterms:modified xsi:type="dcterms:W3CDTF">2025-05-08T15:37:09Z</dcterms:modified>
  <cp:revision>1</cp:revision>
  <dc:subject/>
  <dc:title/>
</cp:coreProperties>
</file>